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2018年度新疆喀什地区英吉沙县职业高中部门决算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1、贯彻执行党的教育方针、政策。</w:t>
      </w:r>
      <w:r>
        <w:rPr>
          <w:rFonts w:hint="eastAsia" w:ascii="仿宋_GB2312" w:eastAsia="仿宋_GB2312"/>
          <w:sz w:val="32"/>
          <w:szCs w:val="32"/>
        </w:rPr>
        <w:br w:type="textWrapping"/>
      </w:r>
      <w:r>
        <w:rPr>
          <w:rFonts w:hint="eastAsia" w:ascii="仿宋_GB2312" w:eastAsia="仿宋_GB2312"/>
          <w:sz w:val="32"/>
          <w:szCs w:val="32"/>
        </w:rPr>
        <w:t xml:space="preserve">    2、根据教学、培训任务要求，制定教学计划和教学大纲，加强教学实训基地建设，研究和改进教学方法，提高教学水平。</w:t>
      </w:r>
      <w:r>
        <w:rPr>
          <w:rFonts w:hint="eastAsia" w:ascii="仿宋_GB2312" w:eastAsia="仿宋_GB2312"/>
          <w:sz w:val="32"/>
          <w:szCs w:val="32"/>
        </w:rPr>
        <w:br w:type="textWrapping"/>
      </w:r>
      <w:r>
        <w:rPr>
          <w:rFonts w:hint="eastAsia" w:ascii="仿宋_GB2312" w:eastAsia="仿宋_GB2312"/>
          <w:sz w:val="32"/>
          <w:szCs w:val="32"/>
        </w:rPr>
        <w:t xml:space="preserve">    3、组织编制和实施学校的长期规划、年度计划和学期计划。</w:t>
      </w:r>
      <w:r>
        <w:rPr>
          <w:rFonts w:hint="eastAsia" w:ascii="仿宋_GB2312" w:eastAsia="仿宋_GB2312"/>
          <w:sz w:val="32"/>
          <w:szCs w:val="32"/>
        </w:rPr>
        <w:br w:type="textWrapping"/>
      </w:r>
      <w:r>
        <w:rPr>
          <w:rFonts w:hint="eastAsia" w:ascii="仿宋_GB2312" w:eastAsia="仿宋_GB2312"/>
          <w:sz w:val="32"/>
          <w:szCs w:val="32"/>
        </w:rPr>
        <w:t xml:space="preserve">    4、负责各级各类短期培训、成人继续教育、远程教育和实施规定工种、层次的职业技能鉴定等工作。</w:t>
      </w:r>
      <w:r>
        <w:rPr>
          <w:rFonts w:hint="eastAsia" w:ascii="仿宋_GB2312" w:eastAsia="仿宋_GB2312"/>
          <w:sz w:val="32"/>
          <w:szCs w:val="32"/>
        </w:rPr>
        <w:br w:type="textWrapping"/>
      </w:r>
      <w:r>
        <w:rPr>
          <w:rFonts w:hint="eastAsia" w:ascii="仿宋_GB2312" w:eastAsia="仿宋_GB2312"/>
          <w:sz w:val="32"/>
          <w:szCs w:val="32"/>
        </w:rPr>
        <w:t xml:space="preserve">    5、负责设施农艺、综合养殖（畜牧兽医）、园艺（林果业)、农副产品加工、园林花卉、农机、植保、农经等专业的教育教学及实训工作。</w:t>
      </w:r>
      <w:r>
        <w:rPr>
          <w:rFonts w:hint="eastAsia" w:ascii="仿宋_GB2312" w:eastAsia="仿宋_GB2312"/>
          <w:sz w:val="32"/>
          <w:szCs w:val="32"/>
        </w:rPr>
        <w:br w:type="textWrapping"/>
      </w:r>
      <w:r>
        <w:rPr>
          <w:rFonts w:hint="eastAsia" w:ascii="仿宋_GB2312" w:eastAsia="仿宋_GB2312"/>
          <w:sz w:val="32"/>
          <w:szCs w:val="32"/>
        </w:rPr>
        <w:t xml:space="preserve">    6、负责护理、社区医学、卫生保健系统等专业的教育教学及实训工作。</w:t>
      </w:r>
      <w:r>
        <w:rPr>
          <w:rFonts w:hint="eastAsia" w:ascii="仿宋_GB2312" w:eastAsia="仿宋_GB2312"/>
          <w:sz w:val="32"/>
          <w:szCs w:val="32"/>
        </w:rPr>
        <w:br w:type="textWrapping"/>
      </w:r>
      <w:r>
        <w:rPr>
          <w:rFonts w:hint="eastAsia" w:ascii="仿宋_GB2312" w:eastAsia="仿宋_GB2312"/>
          <w:sz w:val="32"/>
          <w:szCs w:val="32"/>
        </w:rPr>
        <w:t xml:space="preserve">    7、负责各类公共基础专业、工程技术专业、信息技术专业的教学及实习工作。</w:t>
      </w:r>
      <w:r>
        <w:rPr>
          <w:rFonts w:hint="eastAsia" w:ascii="仿宋_GB2312" w:eastAsia="仿宋_GB2312"/>
          <w:sz w:val="32"/>
          <w:szCs w:val="32"/>
        </w:rPr>
        <w:br w:type="textWrapping"/>
      </w:r>
      <w:r>
        <w:rPr>
          <w:rFonts w:hint="eastAsia" w:ascii="仿宋_GB2312" w:eastAsia="仿宋_GB2312"/>
          <w:sz w:val="32"/>
          <w:szCs w:val="32"/>
        </w:rPr>
        <w:t xml:space="preserve">    8、负责做好行政后勤和安全管理工作，维护正常校园秩序，保证教学和科研工作顺利进行。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新疆喀什地区英吉沙县职业高中</w:t>
      </w:r>
      <w:r>
        <w:rPr>
          <w:rFonts w:hint="eastAsia" w:ascii="仿宋_GB2312" w:eastAsia="仿宋_GB2312"/>
          <w:sz w:val="32"/>
          <w:szCs w:val="32"/>
        </w:rPr>
        <w:t>部门决算包括：</w:t>
      </w:r>
      <w:r>
        <w:rPr>
          <w:rFonts w:ascii="仿宋_GB2312" w:eastAsia="仿宋_GB2312"/>
          <w:sz w:val="32"/>
          <w:szCs w:val="32"/>
        </w:rPr>
        <w:t>新疆喀什地区英吉沙县职业高中</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新疆喀什地区英吉沙县职业高中</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新疆喀什地区英吉沙县职业高中</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2,122.39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，与上年相比，减少6,103.73万元，下降74.2%，减少的主要原因是：</w:t>
      </w:r>
      <w:r>
        <w:rPr>
          <w:rFonts w:hint="eastAsia" w:ascii="仿宋_GB2312" w:eastAsia="仿宋_GB2312"/>
          <w:color w:val="000000" w:themeColor="text1"/>
          <w:sz w:val="32"/>
          <w:szCs w:val="32"/>
        </w:rPr>
        <w:t>本年上级减少建设资金拨付；</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，与上年相比，减少6,297.12万元，下降76.55%，减少的主要原因是：</w:t>
      </w:r>
      <w:r>
        <w:rPr>
          <w:rFonts w:hint="eastAsia" w:ascii="仿宋_GB2312" w:eastAsia="仿宋_GB2312"/>
          <w:color w:val="000000" w:themeColor="text1"/>
          <w:sz w:val="32"/>
          <w:szCs w:val="32"/>
        </w:rPr>
        <w:t>本年减少建设资金支出；</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193.39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，与上年相比，增加193.39万元，增长100%，增加的主要原因是：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2,122.39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2,122.39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况：本年收入年初预算数1,053.16万元</w:t>
      </w:r>
      <w:r>
        <w:rPr>
          <w:rFonts w:hint="eastAsia" w:ascii="仿宋_GB2312" w:eastAsia="仿宋_GB2312"/>
          <w:sz w:val="32"/>
          <w:szCs w:val="32"/>
        </w:rPr>
        <w:t>，决算数2,122.39万元</w:t>
      </w:r>
      <w:r>
        <w:rPr>
          <w:rFonts w:ascii="仿宋_GB2312" w:eastAsia="仿宋_GB2312"/>
          <w:sz w:val="32"/>
          <w:szCs w:val="32"/>
        </w:rPr>
        <w:t>，预决算差异率101.53%，差异主要原因是学生、特岗教师增加，特岗教师涨工资。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1,929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1,003.04</w:t>
      </w:r>
      <w:r>
        <w:rPr>
          <w:rFonts w:hint="eastAsia" w:ascii="仿宋_GB2312" w:eastAsia="仿宋_GB2312"/>
          <w:color w:val="000000" w:themeColor="text1"/>
          <w:sz w:val="32"/>
          <w:szCs w:val="32"/>
        </w:rPr>
        <w:t>万元，占</w:t>
      </w:r>
      <w:r>
        <w:rPr>
          <w:rFonts w:hint="eastAsia" w:ascii="仿宋_GB2312" w:eastAsia="仿宋_GB2312"/>
          <w:sz w:val="32"/>
          <w:szCs w:val="32"/>
        </w:rPr>
        <w:t>52%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925.96</w:t>
      </w:r>
      <w:r>
        <w:rPr>
          <w:rFonts w:hint="eastAsia" w:ascii="仿宋_GB2312" w:eastAsia="仿宋_GB2312"/>
          <w:color w:val="000000" w:themeColor="text1"/>
          <w:sz w:val="32"/>
          <w:szCs w:val="32"/>
        </w:rPr>
        <w:t>万元，占</w:t>
      </w:r>
      <w:r>
        <w:rPr>
          <w:rFonts w:hint="eastAsia" w:ascii="仿宋_GB2312" w:eastAsia="仿宋_GB2312"/>
          <w:sz w:val="32"/>
          <w:szCs w:val="32"/>
        </w:rPr>
        <w:t>48%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与年初预算数相比情况：本年支出年初预算数1,053.16万元，</w:t>
      </w:r>
      <w:r>
        <w:rPr>
          <w:rFonts w:hint="eastAsia" w:ascii="仿宋_GB2312" w:eastAsia="仿宋_GB2312"/>
          <w:sz w:val="32"/>
          <w:szCs w:val="32"/>
        </w:rPr>
        <w:t>决算数1,929万元</w:t>
      </w:r>
      <w:r>
        <w:rPr>
          <w:rFonts w:ascii="仿宋_GB2312" w:eastAsia="仿宋_GB2312"/>
          <w:sz w:val="32"/>
          <w:szCs w:val="32"/>
        </w:rPr>
        <w:t>，预决算差异率83.16%，差异主要原因是学生、特岗教师增加，特岗教师涨工资。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2,122.39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，与上年相比，减少6,103.73万元，下降74.2%，减少的主要原因是：本年上级减少建设资金拨付。</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，与上年相比，减少6,297.12万元，下降76.55%，减少的主要原因是：</w:t>
      </w:r>
      <w:r>
        <w:rPr>
          <w:rFonts w:ascii="仿宋_GB2312" w:eastAsia="仿宋_GB2312"/>
          <w:sz w:val="32"/>
          <w:szCs w:val="32"/>
        </w:rPr>
        <w:t>本年减少建设资金支出。</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1,003.04</w:t>
      </w:r>
      <w:r>
        <w:rPr>
          <w:rFonts w:hint="eastAsia" w:ascii="仿宋_GB2312" w:eastAsia="仿宋_GB2312"/>
          <w:color w:val="000000" w:themeColor="text1"/>
          <w:sz w:val="32"/>
          <w:szCs w:val="32"/>
        </w:rPr>
        <w:t>万元，项目支出</w:t>
      </w:r>
      <w:r>
        <w:rPr>
          <w:rFonts w:hint="eastAsia" w:ascii="仿宋_GB2312" w:eastAsia="仿宋_GB2312"/>
          <w:sz w:val="32"/>
          <w:szCs w:val="32"/>
        </w:rPr>
        <w:t>925.96</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193.39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，与上年相比，增加193.39万元，增长100%，增加的主要原因是：剩余部分结余用于来年经费到达前学校的运转支出。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1,053.16</w:t>
      </w:r>
      <w:r>
        <w:rPr>
          <w:rFonts w:hint="eastAsia" w:ascii="仿宋_GB2312" w:eastAsia="仿宋_GB2312"/>
          <w:color w:val="000000" w:themeColor="text1"/>
          <w:sz w:val="32"/>
          <w:szCs w:val="32"/>
        </w:rPr>
        <w:t>万元，决算数</w:t>
      </w:r>
      <w:r>
        <w:rPr>
          <w:rFonts w:hint="eastAsia" w:ascii="仿宋_GB2312" w:eastAsia="仿宋_GB2312"/>
          <w:sz w:val="32"/>
          <w:szCs w:val="32"/>
        </w:rPr>
        <w:t>2,122.39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，预决算差异率101.53%，差异主要原因是学生、特岗教师增加，特岗教师涨工资。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1,053.16</w:t>
      </w:r>
      <w:r>
        <w:rPr>
          <w:rFonts w:hint="eastAsia" w:ascii="仿宋_GB2312" w:eastAsia="仿宋_GB2312"/>
          <w:color w:val="000000" w:themeColor="text1"/>
          <w:sz w:val="32"/>
          <w:szCs w:val="32"/>
        </w:rPr>
        <w:t>万元，决算数</w:t>
      </w:r>
      <w:r>
        <w:rPr>
          <w:rFonts w:hint="eastAsia" w:ascii="仿宋_GB2312" w:eastAsia="仿宋_GB2312"/>
          <w:sz w:val="32"/>
          <w:szCs w:val="32"/>
        </w:rPr>
        <w:t>1,929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，预决算差异率83.16%，差异主要原因是学生、特岗教师增加，特岗教师涨工资。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2,122.39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，与上年相比，减少6,103.73万元，下降74.2%，减少的主要原因是：本年上级减少建设资金拨付。</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1,929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，与上年相比，减少6,297.12万元，下降76.55%，减少的主要原因是：本年减少建设资金支出。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教育支出1,820.77万元,社会保障和就业支出108.23万元。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工资福利支出981.26万元,商品和服务支出474.99万元,对个人和家庭的补助434.94万元,资本性支出37.8万元。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1,053.16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2,122.39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，预决算差异率101.53%，差异主要原因是学生、特岗教师增加，特岗教师涨工资。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1,053.16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，预决算差异率83.16%，差异主要原因是学生、特岗教师增加，特岗教师涨工资。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193.39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。与上年相比，增加193.39万元，增长100%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7"/>
      <w:bookmarkStart w:id="47" w:name="OLE_LINK28"/>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193.39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。与上年相比，增加193.39万元，增长100%。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79"/>
      <w:bookmarkStart w:id="49"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职业高中</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5"/>
      <w:bookmarkStart w:id="52" w:name="OLE_LINK34"/>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1"/>
      <w:bookmarkStart w:id="59" w:name="OLE_LINK40"/>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Start w:id="75" w:name="_GoBack"/>
      <w:bookmarkEnd w:id="75"/>
      <w:r>
        <w:rPr>
          <w:rFonts w:hint="eastAsia" w:ascii="仿宋_GB2312" w:eastAsia="仿宋_GB2312"/>
          <w:color w:val="000000"/>
          <w:sz w:val="32"/>
          <w:szCs w:val="32"/>
        </w:rPr>
        <w:t>。</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职业高中</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color w:val="00000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新疆喀什地区英吉沙县职业高中日常公用经费0万元，与上年相比，减少118.48万元，下降100%，减少的主要原因是：无“三公”经费支出。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职业高中2018年度部门预算总额为925.96万元，执行金额为925.96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中等职业学校教育费附加安排的支出项目绩效自评综述：根据年初设定的绩效目标，该项目绩效自评得分为95分。项目全年预算数为57.76万元，执行数为57.76万元，完成预算的100%。主要产出和效果：解决学校取暖和饮水问题，保证学生冬天不会挨冻，有热水喝；安装校园广播设备，对学校政策宣传、课间活动等提供支持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中等职业学校学生住宿费，教材费补助项目绩效自评综述：根据年初设定的绩效目标，该项目绩效自评得分为95分。项目全年预算数为126.53万元，执行数为126.53万元，完成预算的100%。主要产出和效果：有效缓解学生家庭负担，顺利毕业顺利就业，提高就业率，降低失业率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3、中等职业学校免学费项目绩效自评综述：根据年初设定的绩效目标，该项目绩效自评得分为95分。项目全年预算数为328.51万元，执行数为328.51万元，完成预算的100%。主要产出和效果：职业高中免学费补助用于学校日常支出，保障学校正常运转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4、中等职业学校国家助学金项目绩效自评综述：根据年初设定的绩效目标，该项目绩效自评得分为95分。项目全年预算数为413.17万元，执行数为413.17万元，完成预算的100%。主要产出和效果：为职业高中学生发放助学金，有效缓解学生家庭负担，保证其顺利完成学业，提高英吉沙县整体就业率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09（款）99（项）指：其他教育费附加安排的支出。205（类）03（款）02（项）指：中专教育。205（类）03（款）04（项）指：职业高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英吉沙县职业高中</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0E0790"/>
    <w:rsid w:val="2BC14C56"/>
    <w:rsid w:val="2C1B026F"/>
    <w:rsid w:val="2CC61F55"/>
    <w:rsid w:val="2EF7452F"/>
    <w:rsid w:val="2F1D13B4"/>
    <w:rsid w:val="2FAA3DA6"/>
    <w:rsid w:val="30682E1F"/>
    <w:rsid w:val="30E210D2"/>
    <w:rsid w:val="311371D6"/>
    <w:rsid w:val="311F1F51"/>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2021-05-01T10:03:50Z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